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南银理财珠联璧合鑫悦享月月盈公募人民币理财产品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南银理财珠联璧合鑫悦享月月盈公募人民币理财产品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2019年09月26日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1,483,406,235.36</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华鑫证券有限责任公司,紫金信托有限责任公司,鑫元基金管理有限公司,鑫沅资产管理有限公司,江苏省国际信托有限责任公司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1,583,637,653.76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1.1339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1.2260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11,801,534.48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1.1442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1.1713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85,941,309.61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1.1344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1.1344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843,034.04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1.1294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1.1294</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Z40002份额净值为1.1339元，Z40007份额净值为1.1442元，Z41002份额净值为1.1344元，Z42002份额净值为1.1294</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99.34%</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0.66%</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808,602,096.80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488,255,293.54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114,000,000.75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中国银行上海分行活期存款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100,726,381.80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42,622,676.48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32,102,297.84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114191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22扬旅01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30,223,380.00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27,946,334.93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19,424,834.04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182482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22余工02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10,236,860.00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0.61</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0120040000000331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南京银行鑫悦享月月盈</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673426.84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90752.21</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